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E2217" w14:textId="77777777" w:rsidR="00C16826" w:rsidRPr="00E054F3" w:rsidRDefault="00C16826" w:rsidP="0062633F">
      <w:pPr>
        <w:pBdr>
          <w:bottom w:val="single" w:sz="12" w:space="1" w:color="auto"/>
        </w:pBdr>
        <w:spacing w:after="0" w:line="240" w:lineRule="auto"/>
        <w:rPr>
          <w:rFonts w:ascii="Copperplate" w:eastAsia="MS PGothic" w:hAnsi="Copperplate" w:cs="MV Boli"/>
        </w:rPr>
      </w:pPr>
      <w:r w:rsidRPr="00E054F3">
        <w:rPr>
          <w:rFonts w:ascii="Copperplate" w:eastAsia="MS PGothic" w:hAnsi="Copperplate" w:cs="MV Boli"/>
        </w:rPr>
        <w:t xml:space="preserve">NAME:  </w:t>
      </w:r>
      <w:r w:rsidRPr="00E054F3">
        <w:rPr>
          <w:rFonts w:ascii="Copperplate" w:eastAsia="MS PGothic" w:hAnsi="Copperplate" w:cs="MV Boli"/>
        </w:rPr>
        <w:tab/>
      </w:r>
      <w:r w:rsidRPr="00E054F3">
        <w:rPr>
          <w:rFonts w:ascii="Copperplate" w:eastAsia="MS PGothic" w:hAnsi="Copperplate" w:cs="MV Boli"/>
        </w:rPr>
        <w:tab/>
      </w:r>
      <w:r w:rsidRPr="00E054F3">
        <w:rPr>
          <w:rFonts w:ascii="Copperplate" w:eastAsia="MS PGothic" w:hAnsi="Copperplate" w:cs="MV Boli"/>
        </w:rPr>
        <w:tab/>
      </w:r>
      <w:r w:rsidRPr="00E054F3">
        <w:rPr>
          <w:rFonts w:ascii="Copperplate" w:eastAsia="MS PGothic" w:hAnsi="Copperplate" w:cs="MV Boli"/>
        </w:rPr>
        <w:tab/>
      </w:r>
      <w:r w:rsidR="00E054F3">
        <w:rPr>
          <w:rFonts w:ascii="Copperplate" w:eastAsia="MS PGothic" w:hAnsi="Copperplate" w:cs="MV Boli"/>
        </w:rPr>
        <w:tab/>
      </w:r>
      <w:r w:rsidRPr="00E054F3">
        <w:rPr>
          <w:rFonts w:ascii="Copperplate" w:eastAsia="MS PGothic" w:hAnsi="Copperplate" w:cs="MV Boli"/>
          <w:b/>
        </w:rPr>
        <w:t>HONORS CHEMISTRY</w:t>
      </w:r>
    </w:p>
    <w:p w14:paraId="34BEA5E5" w14:textId="77777777" w:rsidR="00C16826" w:rsidRPr="00E054F3" w:rsidRDefault="00C16826" w:rsidP="0062633F">
      <w:pPr>
        <w:tabs>
          <w:tab w:val="left" w:pos="720"/>
          <w:tab w:val="left" w:pos="1440"/>
          <w:tab w:val="left" w:pos="2160"/>
          <w:tab w:val="left" w:pos="2880"/>
          <w:tab w:val="left" w:pos="3600"/>
          <w:tab w:val="left" w:pos="4320"/>
          <w:tab w:val="left" w:pos="5040"/>
          <w:tab w:val="left" w:pos="5760"/>
          <w:tab w:val="left" w:pos="6480"/>
          <w:tab w:val="left" w:pos="7200"/>
          <w:tab w:val="left" w:pos="7935"/>
        </w:tabs>
        <w:spacing w:before="100" w:beforeAutospacing="1" w:after="0" w:line="240" w:lineRule="auto"/>
        <w:contextualSpacing/>
        <w:rPr>
          <w:rFonts w:ascii="Copperplate" w:eastAsia="MS PGothic" w:hAnsi="Copperplate" w:cs="MV Boli"/>
        </w:rPr>
      </w:pPr>
      <w:r w:rsidRPr="00E054F3">
        <w:rPr>
          <w:rFonts w:ascii="Copperplate" w:eastAsia="MS PGothic" w:hAnsi="Copperplate" w:cs="MV Boli"/>
        </w:rPr>
        <w:t xml:space="preserve">SECTION:  </w:t>
      </w:r>
      <w:r w:rsidRPr="00E054F3">
        <w:rPr>
          <w:rFonts w:ascii="Copperplate" w:eastAsia="MS PGothic" w:hAnsi="Copperplate" w:cs="MV Boli"/>
        </w:rPr>
        <w:tab/>
      </w:r>
      <w:r w:rsidRPr="00E054F3">
        <w:rPr>
          <w:rFonts w:ascii="Copperplate" w:eastAsia="MS PGothic" w:hAnsi="Copperplate" w:cs="MV Boli"/>
        </w:rPr>
        <w:tab/>
      </w:r>
      <w:r w:rsidRPr="00E054F3">
        <w:rPr>
          <w:rFonts w:ascii="Copperplate" w:eastAsia="MS PGothic" w:hAnsi="Copperplate" w:cs="MV Boli"/>
        </w:rPr>
        <w:tab/>
      </w:r>
      <w:r w:rsidRPr="00E054F3">
        <w:rPr>
          <w:rFonts w:ascii="Copperplate" w:eastAsia="MS PGothic" w:hAnsi="Copperplate" w:cs="MV Boli"/>
        </w:rPr>
        <w:tab/>
        <w:t xml:space="preserve">          </w:t>
      </w:r>
      <w:r w:rsidR="00E054F3">
        <w:rPr>
          <w:rFonts w:ascii="Copperplate" w:eastAsia="MS PGothic" w:hAnsi="Copperplate" w:cs="MV Boli"/>
        </w:rPr>
        <w:tab/>
      </w:r>
      <w:r w:rsidRPr="00E054F3">
        <w:rPr>
          <w:rFonts w:ascii="Copperplate" w:eastAsia="MS PGothic" w:hAnsi="Copperplate" w:cs="MV Boli"/>
        </w:rPr>
        <w:t>Operational Definitions of Acids and Bases</w:t>
      </w:r>
    </w:p>
    <w:p w14:paraId="10EF1E5B" w14:textId="77777777" w:rsidR="00C16826" w:rsidRDefault="00C16826" w:rsidP="00C16826">
      <w:pPr>
        <w:spacing w:after="0" w:line="240" w:lineRule="auto"/>
      </w:pPr>
    </w:p>
    <w:p w14:paraId="406C4C92" w14:textId="77777777" w:rsidR="00C16826" w:rsidRPr="00C16826" w:rsidRDefault="00C16826" w:rsidP="00C16826">
      <w:pPr>
        <w:spacing w:after="0" w:line="240" w:lineRule="auto"/>
        <w:rPr>
          <w:rFonts w:ascii="Arial" w:eastAsia="Times New Roman" w:hAnsi="Arial" w:cs="Arial"/>
          <w:sz w:val="20"/>
          <w:szCs w:val="20"/>
        </w:rPr>
      </w:pPr>
      <w:r w:rsidRPr="00C16826">
        <w:rPr>
          <w:rFonts w:ascii="Arial" w:eastAsia="Times New Roman" w:hAnsi="Arial" w:cs="Arial"/>
          <w:sz w:val="20"/>
          <w:szCs w:val="20"/>
        </w:rPr>
        <w:t xml:space="preserve">The words acid and alkaline (an older word for base) are derived from direct sensory experience. </w:t>
      </w:r>
    </w:p>
    <w:p w14:paraId="15C249C5"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bCs/>
          <w:sz w:val="20"/>
          <w:szCs w:val="20"/>
        </w:rPr>
        <w:t>Acid Property #1:</w:t>
      </w:r>
      <w:r w:rsidRPr="00C16826">
        <w:rPr>
          <w:rFonts w:ascii="Arial" w:eastAsia="Times New Roman" w:hAnsi="Arial" w:cs="Arial"/>
          <w:sz w:val="20"/>
          <w:szCs w:val="20"/>
        </w:rPr>
        <w:t xml:space="preserve"> The word acid comes from the Latin word </w:t>
      </w:r>
      <w:proofErr w:type="spellStart"/>
      <w:r w:rsidRPr="00C16826">
        <w:rPr>
          <w:rFonts w:ascii="Arial" w:eastAsia="Times New Roman" w:hAnsi="Arial" w:cs="Arial"/>
          <w:i/>
          <w:iCs/>
          <w:sz w:val="20"/>
          <w:szCs w:val="20"/>
        </w:rPr>
        <w:t>acere</w:t>
      </w:r>
      <w:proofErr w:type="spellEnd"/>
      <w:r w:rsidRPr="00C16826">
        <w:rPr>
          <w:rFonts w:ascii="Arial" w:eastAsia="Times New Roman" w:hAnsi="Arial" w:cs="Arial"/>
          <w:sz w:val="20"/>
          <w:szCs w:val="20"/>
        </w:rPr>
        <w:t xml:space="preserve">, which means "sour." All acids taste sour. Well known from ancient times were vinegar, sour milk and lemon juice. Aspirin (scientific name: acetylsalicylic acid) tastes sour if you don't swallow it fast enough. Other languages derive their word for acid from the meaning of sour. So, in France, we have </w:t>
      </w:r>
      <w:proofErr w:type="spellStart"/>
      <w:r w:rsidRPr="00C16826">
        <w:rPr>
          <w:rFonts w:ascii="Arial" w:eastAsia="Times New Roman" w:hAnsi="Arial" w:cs="Arial"/>
          <w:i/>
          <w:iCs/>
          <w:sz w:val="20"/>
          <w:szCs w:val="20"/>
        </w:rPr>
        <w:t>acide</w:t>
      </w:r>
      <w:proofErr w:type="spellEnd"/>
      <w:r w:rsidRPr="00C16826">
        <w:rPr>
          <w:rFonts w:ascii="Arial" w:eastAsia="Times New Roman" w:hAnsi="Arial" w:cs="Arial"/>
          <w:i/>
          <w:iCs/>
          <w:sz w:val="20"/>
          <w:szCs w:val="20"/>
        </w:rPr>
        <w:t>.</w:t>
      </w:r>
      <w:r w:rsidRPr="00C16826">
        <w:rPr>
          <w:rFonts w:ascii="Arial" w:eastAsia="Times New Roman" w:hAnsi="Arial" w:cs="Arial"/>
          <w:sz w:val="20"/>
          <w:szCs w:val="20"/>
        </w:rPr>
        <w:t xml:space="preserve"> In Germany, we have </w:t>
      </w:r>
      <w:proofErr w:type="spellStart"/>
      <w:r w:rsidRPr="00C16826">
        <w:rPr>
          <w:rFonts w:ascii="Arial" w:eastAsia="Times New Roman" w:hAnsi="Arial" w:cs="Arial"/>
          <w:i/>
          <w:iCs/>
          <w:sz w:val="20"/>
          <w:szCs w:val="20"/>
        </w:rPr>
        <w:t>säure</w:t>
      </w:r>
      <w:proofErr w:type="spellEnd"/>
      <w:r w:rsidRPr="00C16826">
        <w:rPr>
          <w:rFonts w:ascii="Arial" w:eastAsia="Times New Roman" w:hAnsi="Arial" w:cs="Arial"/>
          <w:sz w:val="20"/>
          <w:szCs w:val="20"/>
        </w:rPr>
        <w:t xml:space="preserve"> from </w:t>
      </w:r>
      <w:proofErr w:type="spellStart"/>
      <w:r w:rsidRPr="00C16826">
        <w:rPr>
          <w:rFonts w:ascii="Arial" w:eastAsia="Times New Roman" w:hAnsi="Arial" w:cs="Arial"/>
          <w:i/>
          <w:iCs/>
          <w:sz w:val="20"/>
          <w:szCs w:val="20"/>
        </w:rPr>
        <w:t>saure</w:t>
      </w:r>
      <w:proofErr w:type="spellEnd"/>
      <w:r w:rsidRPr="00C16826">
        <w:rPr>
          <w:rFonts w:ascii="Arial" w:eastAsia="Times New Roman" w:hAnsi="Arial" w:cs="Arial"/>
          <w:sz w:val="20"/>
          <w:szCs w:val="20"/>
        </w:rPr>
        <w:t xml:space="preserve"> and in Russia, </w:t>
      </w:r>
      <w:proofErr w:type="spellStart"/>
      <w:r w:rsidRPr="00C16826">
        <w:rPr>
          <w:rFonts w:ascii="Arial" w:eastAsia="Times New Roman" w:hAnsi="Arial" w:cs="Arial"/>
          <w:i/>
          <w:iCs/>
          <w:sz w:val="20"/>
          <w:szCs w:val="20"/>
        </w:rPr>
        <w:t>kislota</w:t>
      </w:r>
      <w:proofErr w:type="spellEnd"/>
      <w:r w:rsidRPr="00C16826">
        <w:rPr>
          <w:rFonts w:ascii="Arial" w:eastAsia="Times New Roman" w:hAnsi="Arial" w:cs="Arial"/>
          <w:sz w:val="20"/>
          <w:szCs w:val="20"/>
        </w:rPr>
        <w:t xml:space="preserve"> from </w:t>
      </w:r>
      <w:proofErr w:type="spellStart"/>
      <w:r w:rsidRPr="00C16826">
        <w:rPr>
          <w:rFonts w:ascii="Arial" w:eastAsia="Times New Roman" w:hAnsi="Arial" w:cs="Arial"/>
          <w:i/>
          <w:iCs/>
          <w:sz w:val="20"/>
          <w:szCs w:val="20"/>
        </w:rPr>
        <w:t>kisly</w:t>
      </w:r>
      <w:proofErr w:type="spellEnd"/>
      <w:r w:rsidRPr="00C16826">
        <w:rPr>
          <w:rFonts w:ascii="Arial" w:eastAsia="Times New Roman" w:hAnsi="Arial" w:cs="Arial"/>
          <w:i/>
          <w:iCs/>
          <w:sz w:val="20"/>
          <w:szCs w:val="20"/>
        </w:rPr>
        <w:t>.</w:t>
      </w:r>
      <w:r w:rsidRPr="00C16826">
        <w:rPr>
          <w:rFonts w:ascii="Arial" w:eastAsia="Times New Roman" w:hAnsi="Arial" w:cs="Arial"/>
          <w:sz w:val="20"/>
          <w:szCs w:val="20"/>
        </w:rPr>
        <w:t xml:space="preserve"> </w:t>
      </w:r>
    </w:p>
    <w:p w14:paraId="5994BE0A" w14:textId="77777777" w:rsidR="00C16826" w:rsidRDefault="00C16826" w:rsidP="00C16826">
      <w:pPr>
        <w:pBdr>
          <w:bottom w:val="single" w:sz="6" w:space="1" w:color="auto"/>
        </w:pBd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bCs/>
          <w:sz w:val="20"/>
          <w:szCs w:val="20"/>
        </w:rPr>
        <w:t>Base Property #1:</w:t>
      </w:r>
      <w:r w:rsidRPr="00C16826">
        <w:rPr>
          <w:rFonts w:ascii="Arial" w:eastAsia="Times New Roman" w:hAnsi="Arial" w:cs="Arial"/>
          <w:sz w:val="20"/>
          <w:szCs w:val="20"/>
        </w:rPr>
        <w:t xml:space="preserve"> The word "base" has a more complex history and its name is not related to taste. All bases taste bitter. For example, mustard is a base. It tastes bitter. Many medicines, because they are bases, taste bitter. This is the reason cough syrups are advertised as having a "great grape taste." The taste is added in order to cover the bitterness of the active ingredient in cough syrup. </w:t>
      </w:r>
    </w:p>
    <w:p w14:paraId="3A4B7DAB"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bCs/>
          <w:sz w:val="20"/>
          <w:szCs w:val="20"/>
        </w:rPr>
        <w:t>Acid Property #2A:</w:t>
      </w:r>
      <w:r w:rsidRPr="00C16826">
        <w:rPr>
          <w:rFonts w:ascii="Arial" w:eastAsia="Times New Roman" w:hAnsi="Arial" w:cs="Arial"/>
          <w:sz w:val="20"/>
          <w:szCs w:val="20"/>
        </w:rPr>
        <w:t xml:space="preserve"> Acids make a blue vegetable dye called </w:t>
      </w:r>
      <w:hyperlink r:id="rId5" w:history="1">
        <w:r w:rsidRPr="00C16826">
          <w:rPr>
            <w:rFonts w:ascii="Arial" w:eastAsia="Times New Roman" w:hAnsi="Arial" w:cs="Arial"/>
            <w:color w:val="0000FF"/>
            <w:sz w:val="20"/>
            <w:szCs w:val="20"/>
            <w:u w:val="single"/>
          </w:rPr>
          <w:t>litmus</w:t>
        </w:r>
      </w:hyperlink>
      <w:r w:rsidRPr="00C16826">
        <w:rPr>
          <w:rFonts w:ascii="Arial" w:eastAsia="Times New Roman" w:hAnsi="Arial" w:cs="Arial"/>
          <w:sz w:val="20"/>
          <w:szCs w:val="20"/>
        </w:rPr>
        <w:t xml:space="preserve"> turn red. </w:t>
      </w:r>
    </w:p>
    <w:p w14:paraId="7D20E282"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sz w:val="20"/>
          <w:szCs w:val="20"/>
        </w:rPr>
        <w:t>Acid Property #2B:</w:t>
      </w:r>
      <w:r w:rsidRPr="00C16826">
        <w:rPr>
          <w:rFonts w:ascii="Arial" w:eastAsia="Times New Roman" w:hAnsi="Arial" w:cs="Arial"/>
          <w:sz w:val="20"/>
          <w:szCs w:val="20"/>
        </w:rPr>
        <w:t xml:space="preserve">  In the presence of acids, the acid-base indicator phenolphthalein is colorless.   Before 1999 phenolphthalein was used as the active ingredient in </w:t>
      </w:r>
      <w:proofErr w:type="spellStart"/>
      <w:r w:rsidRPr="00C16826">
        <w:rPr>
          <w:rFonts w:ascii="Arial" w:eastAsia="Times New Roman" w:hAnsi="Arial" w:cs="Arial"/>
          <w:sz w:val="20"/>
          <w:szCs w:val="20"/>
        </w:rPr>
        <w:t>Exlax</w:t>
      </w:r>
      <w:proofErr w:type="spellEnd"/>
      <w:r w:rsidRPr="00C16826">
        <w:rPr>
          <w:rFonts w:ascii="Arial" w:eastAsia="Times New Roman" w:hAnsi="Arial" w:cs="Arial"/>
          <w:sz w:val="20"/>
          <w:szCs w:val="20"/>
        </w:rPr>
        <w:t xml:space="preserve">, as it is a powerful laxative. </w:t>
      </w:r>
    </w:p>
    <w:p w14:paraId="719E89D0"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bCs/>
          <w:sz w:val="20"/>
          <w:szCs w:val="20"/>
        </w:rPr>
        <w:t>Base Property #2:</w:t>
      </w:r>
      <w:r w:rsidRPr="00C16826">
        <w:rPr>
          <w:rFonts w:ascii="Arial" w:eastAsia="Times New Roman" w:hAnsi="Arial" w:cs="Arial"/>
          <w:sz w:val="20"/>
          <w:szCs w:val="20"/>
        </w:rPr>
        <w:t xml:space="preserve"> Bases are substances which will restore the original blue color of litmus after having been reddened by an acid. </w:t>
      </w:r>
    </w:p>
    <w:p w14:paraId="6A19E2AD" w14:textId="77777777" w:rsidR="00C16826" w:rsidRPr="00C16826" w:rsidRDefault="00C16826" w:rsidP="00C16826">
      <w:pPr>
        <w:pBdr>
          <w:bottom w:val="single" w:sz="6" w:space="1" w:color="auto"/>
        </w:pBd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sz w:val="20"/>
          <w:szCs w:val="20"/>
        </w:rPr>
        <w:t>Base Property #2B</w:t>
      </w:r>
      <w:r w:rsidRPr="00C16826">
        <w:rPr>
          <w:rFonts w:ascii="Arial" w:eastAsia="Times New Roman" w:hAnsi="Arial" w:cs="Arial"/>
          <w:sz w:val="20"/>
          <w:szCs w:val="20"/>
        </w:rPr>
        <w:t>:  In the presence of bases, phenolphthalein turns a vivid magenta color.</w:t>
      </w:r>
    </w:p>
    <w:p w14:paraId="7E19F942"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bookmarkStart w:id="0" w:name="_GoBack"/>
      <w:r w:rsidRPr="00C16826">
        <w:rPr>
          <w:rFonts w:ascii="Arial" w:eastAsia="Times New Roman" w:hAnsi="Arial" w:cs="Arial"/>
          <w:b/>
          <w:bCs/>
          <w:sz w:val="20"/>
          <w:szCs w:val="20"/>
        </w:rPr>
        <w:t>Acid Property #3:</w:t>
      </w:r>
      <w:r w:rsidRPr="00C16826">
        <w:rPr>
          <w:rFonts w:ascii="Arial" w:eastAsia="Times New Roman" w:hAnsi="Arial" w:cs="Arial"/>
          <w:sz w:val="20"/>
          <w:szCs w:val="20"/>
        </w:rPr>
        <w:t xml:space="preserve"> Acids destroy the chemical properties of bases. </w:t>
      </w:r>
    </w:p>
    <w:p w14:paraId="457C6731"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bCs/>
          <w:sz w:val="20"/>
          <w:szCs w:val="20"/>
        </w:rPr>
        <w:t>Base Property #3:</w:t>
      </w:r>
      <w:r w:rsidRPr="00C16826">
        <w:rPr>
          <w:rFonts w:ascii="Arial" w:eastAsia="Times New Roman" w:hAnsi="Arial" w:cs="Arial"/>
          <w:sz w:val="20"/>
          <w:szCs w:val="20"/>
        </w:rPr>
        <w:t xml:space="preserve"> Bases destroy the chemical properties of acids. </w:t>
      </w:r>
    </w:p>
    <w:p w14:paraId="508F9359" w14:textId="77777777" w:rsidR="00C16826" w:rsidRPr="00C16826" w:rsidRDefault="00C16826" w:rsidP="00C16826">
      <w:pPr>
        <w:pBdr>
          <w:bottom w:val="single" w:sz="6" w:space="1" w:color="auto"/>
        </w:pBd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sz w:val="20"/>
          <w:szCs w:val="20"/>
        </w:rPr>
        <w:t xml:space="preserve">Neutralization is the name for this type of reaction. </w:t>
      </w:r>
    </w:p>
    <w:bookmarkEnd w:id="0"/>
    <w:p w14:paraId="2F14A14A"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bCs/>
          <w:sz w:val="20"/>
          <w:szCs w:val="20"/>
        </w:rPr>
        <w:t>Acid Property #4:</w:t>
      </w:r>
      <w:r w:rsidRPr="00C16826">
        <w:rPr>
          <w:rFonts w:ascii="Arial" w:eastAsia="Times New Roman" w:hAnsi="Arial" w:cs="Arial"/>
          <w:sz w:val="20"/>
          <w:szCs w:val="20"/>
        </w:rPr>
        <w:t xml:space="preserve"> Acids conduct an electric current. </w:t>
      </w:r>
    </w:p>
    <w:p w14:paraId="457C5332"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bCs/>
          <w:sz w:val="20"/>
          <w:szCs w:val="20"/>
        </w:rPr>
        <w:t>Base Property #4:</w:t>
      </w:r>
      <w:r w:rsidRPr="00C16826">
        <w:rPr>
          <w:rFonts w:ascii="Arial" w:eastAsia="Times New Roman" w:hAnsi="Arial" w:cs="Arial"/>
          <w:sz w:val="20"/>
          <w:szCs w:val="20"/>
        </w:rPr>
        <w:t xml:space="preserve"> Bases conduct an electric current. </w:t>
      </w:r>
    </w:p>
    <w:p w14:paraId="4D9091A9"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sz w:val="20"/>
          <w:szCs w:val="20"/>
        </w:rPr>
        <w:t xml:space="preserve">This is a common property shared with salts. Acids, bases and salts are grouped together into a category called electrolytes, meaning that a water solution of the given substance will conduct an electric current. </w:t>
      </w:r>
    </w:p>
    <w:p w14:paraId="3E30DAD5" w14:textId="77777777" w:rsidR="00C16826" w:rsidRDefault="00C16826" w:rsidP="0062633F">
      <w:pPr>
        <w:pBdr>
          <w:bottom w:val="single" w:sz="6" w:space="1" w:color="auto"/>
        </w:pBd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sz w:val="20"/>
          <w:szCs w:val="20"/>
        </w:rPr>
        <w:t xml:space="preserve">Non-electrolyte solutions cannot conduct a current. The most common example of this is sugar dissolved in water. </w:t>
      </w:r>
    </w:p>
    <w:p w14:paraId="7348006E"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sz w:val="20"/>
          <w:szCs w:val="20"/>
        </w:rPr>
        <w:t xml:space="preserve">So far, the properties have an obvious relationship: taste, color change, mutual destruction, and response to electric current. This last property is related, but in a less obvious way. The property below identifies a unique chemical reaction that acids and bases engage in. </w:t>
      </w:r>
    </w:p>
    <w:p w14:paraId="2C45811C"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bCs/>
          <w:sz w:val="20"/>
          <w:szCs w:val="20"/>
        </w:rPr>
        <w:t>Acid Property #5:</w:t>
      </w:r>
      <w:r w:rsidRPr="00C16826">
        <w:rPr>
          <w:rFonts w:ascii="Arial" w:eastAsia="Times New Roman" w:hAnsi="Arial" w:cs="Arial"/>
          <w:sz w:val="20"/>
          <w:szCs w:val="20"/>
        </w:rPr>
        <w:t xml:space="preserve"> Upon chemically reacting with an </w:t>
      </w:r>
      <w:r w:rsidRPr="00C16826">
        <w:rPr>
          <w:rFonts w:ascii="Arial" w:eastAsia="Times New Roman" w:hAnsi="Arial" w:cs="Arial"/>
          <w:b/>
          <w:bCs/>
          <w:sz w:val="20"/>
          <w:szCs w:val="20"/>
        </w:rPr>
        <w:t>active</w:t>
      </w:r>
      <w:r w:rsidRPr="00C16826">
        <w:rPr>
          <w:rFonts w:ascii="Arial" w:eastAsia="Times New Roman" w:hAnsi="Arial" w:cs="Arial"/>
          <w:sz w:val="20"/>
          <w:szCs w:val="20"/>
        </w:rPr>
        <w:t xml:space="preserve"> metal, acids will evolve hydrogen gas (H</w:t>
      </w:r>
      <w:r w:rsidRPr="00C16826">
        <w:rPr>
          <w:rFonts w:ascii="Arial" w:eastAsia="Times New Roman" w:hAnsi="Arial" w:cs="Arial"/>
          <w:sz w:val="20"/>
          <w:szCs w:val="20"/>
          <w:vertAlign w:val="subscript"/>
        </w:rPr>
        <w:t>2</w:t>
      </w:r>
      <w:r w:rsidRPr="00C16826">
        <w:rPr>
          <w:rFonts w:ascii="Arial" w:eastAsia="Times New Roman" w:hAnsi="Arial" w:cs="Arial"/>
          <w:sz w:val="20"/>
          <w:szCs w:val="20"/>
        </w:rPr>
        <w:t xml:space="preserve">). The key word, of course, is active. Some metals, like gold, silver or </w:t>
      </w:r>
      <w:proofErr w:type="spellStart"/>
      <w:r w:rsidRPr="00C16826">
        <w:rPr>
          <w:rFonts w:ascii="Arial" w:eastAsia="Times New Roman" w:hAnsi="Arial" w:cs="Arial"/>
          <w:sz w:val="20"/>
          <w:szCs w:val="20"/>
        </w:rPr>
        <w:t>platnium</w:t>
      </w:r>
      <w:proofErr w:type="spellEnd"/>
      <w:r w:rsidRPr="00C16826">
        <w:rPr>
          <w:rFonts w:ascii="Arial" w:eastAsia="Times New Roman" w:hAnsi="Arial" w:cs="Arial"/>
          <w:sz w:val="20"/>
          <w:szCs w:val="20"/>
        </w:rPr>
        <w:t>, are rather unreactive and it takes rather extreme conditions to get these "unreactive" metals to react. Not so with the metals in this property. The</w:t>
      </w:r>
      <w:r w:rsidR="0062633F">
        <w:rPr>
          <w:rFonts w:ascii="Arial" w:eastAsia="Times New Roman" w:hAnsi="Arial" w:cs="Arial"/>
          <w:sz w:val="20"/>
          <w:szCs w:val="20"/>
        </w:rPr>
        <w:t>y</w:t>
      </w:r>
      <w:r w:rsidRPr="00C16826">
        <w:rPr>
          <w:rFonts w:ascii="Arial" w:eastAsia="Times New Roman" w:hAnsi="Arial" w:cs="Arial"/>
          <w:sz w:val="20"/>
          <w:szCs w:val="20"/>
        </w:rPr>
        <w:t xml:space="preserve"> include the alkali metals (Group I, Li to </w:t>
      </w:r>
      <w:proofErr w:type="spellStart"/>
      <w:r w:rsidRPr="00C16826">
        <w:rPr>
          <w:rFonts w:ascii="Arial" w:eastAsia="Times New Roman" w:hAnsi="Arial" w:cs="Arial"/>
          <w:sz w:val="20"/>
          <w:szCs w:val="20"/>
        </w:rPr>
        <w:t>Rb</w:t>
      </w:r>
      <w:proofErr w:type="spellEnd"/>
      <w:r w:rsidRPr="00C16826">
        <w:rPr>
          <w:rFonts w:ascii="Arial" w:eastAsia="Times New Roman" w:hAnsi="Arial" w:cs="Arial"/>
          <w:sz w:val="20"/>
          <w:szCs w:val="20"/>
        </w:rPr>
        <w:t xml:space="preserve">), the alkaline earth metals (Group II, Be to Ra), as well as zinc and aluminum. Just bring the acid and the metal together at anything close to room temperature and you get a reaction. Here's a sample reaction: </w:t>
      </w:r>
    </w:p>
    <w:p w14:paraId="0176E079" w14:textId="77777777" w:rsidR="00C16826" w:rsidRPr="00C16826" w:rsidRDefault="00C16826" w:rsidP="0062633F">
      <w:pPr>
        <w:spacing w:after="100" w:line="240" w:lineRule="auto"/>
        <w:jc w:val="center"/>
        <w:rPr>
          <w:rFonts w:ascii="Arial" w:eastAsia="Times New Roman" w:hAnsi="Arial" w:cs="Arial"/>
          <w:sz w:val="20"/>
          <w:szCs w:val="20"/>
        </w:rPr>
      </w:pPr>
      <w:r w:rsidRPr="00C16826">
        <w:rPr>
          <w:rFonts w:ascii="Arial" w:eastAsia="Times New Roman" w:hAnsi="Arial" w:cs="Arial"/>
          <w:sz w:val="20"/>
          <w:szCs w:val="20"/>
        </w:rPr>
        <w:lastRenderedPageBreak/>
        <w:t xml:space="preserve">Zn + 2 HCl(aq) </w:t>
      </w:r>
      <w:r w:rsidR="0062633F">
        <w:rPr>
          <w:rFonts w:ascii="Bookman Old Style" w:eastAsia="Times New Roman" w:hAnsi="Bookman Old Style" w:cs="Arial"/>
          <w:sz w:val="20"/>
          <w:szCs w:val="20"/>
        </w:rPr>
        <w:t>→</w:t>
      </w:r>
      <w:r w:rsidR="0062633F">
        <w:rPr>
          <w:rFonts w:ascii="Arial" w:eastAsia="Times New Roman" w:hAnsi="Arial" w:cs="Arial"/>
          <w:sz w:val="20"/>
          <w:szCs w:val="20"/>
        </w:rPr>
        <w:t xml:space="preserve"> </w:t>
      </w:r>
      <w:r w:rsidRPr="00C16826">
        <w:rPr>
          <w:rFonts w:ascii="Arial" w:eastAsia="Times New Roman" w:hAnsi="Arial" w:cs="Arial"/>
          <w:sz w:val="20"/>
          <w:szCs w:val="20"/>
        </w:rPr>
        <w:t>ZnCl</w:t>
      </w:r>
      <w:r w:rsidRPr="00C16826">
        <w:rPr>
          <w:rFonts w:ascii="Arial" w:eastAsia="Times New Roman" w:hAnsi="Arial" w:cs="Arial"/>
          <w:sz w:val="20"/>
          <w:szCs w:val="20"/>
          <w:vertAlign w:val="subscript"/>
        </w:rPr>
        <w:t>2</w:t>
      </w:r>
      <w:r w:rsidRPr="00C16826">
        <w:rPr>
          <w:rFonts w:ascii="Arial" w:eastAsia="Times New Roman" w:hAnsi="Arial" w:cs="Arial"/>
          <w:sz w:val="20"/>
          <w:szCs w:val="20"/>
        </w:rPr>
        <w:t xml:space="preserve"> + H</w:t>
      </w:r>
      <w:r w:rsidRPr="00C16826">
        <w:rPr>
          <w:rFonts w:ascii="Arial" w:eastAsia="Times New Roman" w:hAnsi="Arial" w:cs="Arial"/>
          <w:sz w:val="20"/>
          <w:szCs w:val="20"/>
          <w:vertAlign w:val="subscript"/>
        </w:rPr>
        <w:t>2</w:t>
      </w:r>
    </w:p>
    <w:p w14:paraId="488E3881" w14:textId="77777777"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sz w:val="20"/>
          <w:szCs w:val="20"/>
        </w:rPr>
        <w:t xml:space="preserve">Another common acid reaction some sources mention is that acids react with carbonates (and bicarbonates) to give carbon dioxide gas: </w:t>
      </w:r>
    </w:p>
    <w:p w14:paraId="131A8FB3" w14:textId="3F1B543B" w:rsidR="00C16826" w:rsidRPr="00C16826" w:rsidRDefault="00C16826" w:rsidP="0062633F">
      <w:pPr>
        <w:spacing w:after="100" w:line="240" w:lineRule="auto"/>
        <w:jc w:val="center"/>
        <w:rPr>
          <w:rFonts w:ascii="Arial" w:eastAsia="Times New Roman" w:hAnsi="Arial" w:cs="Arial"/>
          <w:sz w:val="20"/>
          <w:szCs w:val="20"/>
        </w:rPr>
      </w:pPr>
      <w:r w:rsidRPr="00C16826">
        <w:rPr>
          <w:rFonts w:ascii="Arial" w:eastAsia="Times New Roman" w:hAnsi="Arial" w:cs="Arial"/>
          <w:sz w:val="20"/>
          <w:szCs w:val="20"/>
        </w:rPr>
        <w:t>HCl + Na</w:t>
      </w:r>
      <w:r w:rsidR="00C70BCB" w:rsidRPr="00C70BCB">
        <w:rPr>
          <w:rFonts w:ascii="Arial" w:eastAsia="Times New Roman" w:hAnsi="Arial" w:cs="Arial"/>
          <w:sz w:val="20"/>
          <w:szCs w:val="20"/>
          <w:vertAlign w:val="subscript"/>
        </w:rPr>
        <w:t>2</w:t>
      </w:r>
      <w:r w:rsidRPr="00C16826">
        <w:rPr>
          <w:rFonts w:ascii="Arial" w:eastAsia="Times New Roman" w:hAnsi="Arial" w:cs="Arial"/>
          <w:sz w:val="20"/>
          <w:szCs w:val="20"/>
        </w:rPr>
        <w:t>CO</w:t>
      </w:r>
      <w:r w:rsidRPr="00C16826">
        <w:rPr>
          <w:rFonts w:ascii="Arial" w:eastAsia="Times New Roman" w:hAnsi="Arial" w:cs="Arial"/>
          <w:sz w:val="20"/>
          <w:szCs w:val="20"/>
          <w:vertAlign w:val="subscript"/>
        </w:rPr>
        <w:t>3</w:t>
      </w:r>
      <w:r w:rsidRPr="00C16826">
        <w:rPr>
          <w:rFonts w:ascii="Arial" w:eastAsia="Times New Roman" w:hAnsi="Arial" w:cs="Arial"/>
          <w:sz w:val="20"/>
          <w:szCs w:val="20"/>
        </w:rPr>
        <w:t xml:space="preserve"> </w:t>
      </w:r>
      <w:r w:rsidR="0062633F">
        <w:rPr>
          <w:rFonts w:ascii="Bookman Old Style" w:eastAsia="Times New Roman" w:hAnsi="Bookman Old Style" w:cs="Arial"/>
          <w:sz w:val="20"/>
          <w:szCs w:val="20"/>
        </w:rPr>
        <w:t>→</w:t>
      </w:r>
      <w:r w:rsidRPr="00C16826">
        <w:rPr>
          <w:rFonts w:ascii="Arial" w:eastAsia="Times New Roman" w:hAnsi="Arial" w:cs="Arial"/>
          <w:sz w:val="20"/>
          <w:szCs w:val="20"/>
        </w:rPr>
        <w:t xml:space="preserve"> CO</w:t>
      </w:r>
      <w:r w:rsidRPr="00C16826">
        <w:rPr>
          <w:rFonts w:ascii="Arial" w:eastAsia="Times New Roman" w:hAnsi="Arial" w:cs="Arial"/>
          <w:sz w:val="20"/>
          <w:szCs w:val="20"/>
          <w:vertAlign w:val="subscript"/>
        </w:rPr>
        <w:t>2</w:t>
      </w:r>
      <w:r w:rsidRPr="00C16826">
        <w:rPr>
          <w:rFonts w:ascii="Arial" w:eastAsia="Times New Roman" w:hAnsi="Arial" w:cs="Arial"/>
          <w:sz w:val="20"/>
          <w:szCs w:val="20"/>
        </w:rPr>
        <w:t xml:space="preserve"> + H</w:t>
      </w:r>
      <w:r w:rsidRPr="00C16826">
        <w:rPr>
          <w:rFonts w:ascii="Arial" w:eastAsia="Times New Roman" w:hAnsi="Arial" w:cs="Arial"/>
          <w:sz w:val="20"/>
          <w:szCs w:val="20"/>
          <w:vertAlign w:val="subscript"/>
        </w:rPr>
        <w:t>2</w:t>
      </w:r>
      <w:r w:rsidRPr="00C16826">
        <w:rPr>
          <w:rFonts w:ascii="Arial" w:eastAsia="Times New Roman" w:hAnsi="Arial" w:cs="Arial"/>
          <w:sz w:val="20"/>
          <w:szCs w:val="20"/>
        </w:rPr>
        <w:t>O + NaCl</w:t>
      </w:r>
    </w:p>
    <w:p w14:paraId="7D077501" w14:textId="77777777" w:rsidR="00C16826" w:rsidRPr="00C16826" w:rsidRDefault="00C16826" w:rsidP="00C16826">
      <w:pPr>
        <w:pBdr>
          <w:bottom w:val="single" w:sz="6" w:space="1" w:color="auto"/>
        </w:pBd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b/>
          <w:bCs/>
          <w:sz w:val="20"/>
          <w:szCs w:val="20"/>
        </w:rPr>
        <w:t>Base Property #5:</w:t>
      </w:r>
      <w:r w:rsidRPr="00C16826">
        <w:rPr>
          <w:rFonts w:ascii="Arial" w:eastAsia="Times New Roman" w:hAnsi="Arial" w:cs="Arial"/>
          <w:sz w:val="20"/>
          <w:szCs w:val="20"/>
        </w:rPr>
        <w:t xml:space="preserve"> Bases feel slippery; sometimes people say soapy. This is because they dissolve the fatty acids and oils from your skin and this cuts down on the friction between your fingers as you rub them together. In essence, the base is making soap out of you. Yes, bases are involved in the production of soap! In the early years of soap making, the soaps were very harsh on the skin and clothes due to the high base content. Even today, people with very sensitive skin must sometimes use a </w:t>
      </w:r>
      <w:proofErr w:type="spellStart"/>
      <w:r w:rsidRPr="00C16826">
        <w:rPr>
          <w:rFonts w:ascii="Arial" w:eastAsia="Times New Roman" w:hAnsi="Arial" w:cs="Arial"/>
          <w:sz w:val="20"/>
          <w:szCs w:val="20"/>
        </w:rPr>
        <w:t>nonsoap</w:t>
      </w:r>
      <w:proofErr w:type="spellEnd"/>
      <w:r w:rsidRPr="00C16826">
        <w:rPr>
          <w:rFonts w:ascii="Arial" w:eastAsia="Times New Roman" w:hAnsi="Arial" w:cs="Arial"/>
          <w:sz w:val="20"/>
          <w:szCs w:val="20"/>
        </w:rPr>
        <w:t xml:space="preserve">-based product for bathing. </w:t>
      </w:r>
    </w:p>
    <w:p w14:paraId="2220A34C" w14:textId="77777777" w:rsidR="00C16826" w:rsidRPr="00C16826" w:rsidRDefault="0062633F" w:rsidP="00C1682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w:t>
      </w:r>
      <w:r w:rsidR="00C16826" w:rsidRPr="00C16826">
        <w:rPr>
          <w:rFonts w:ascii="Arial" w:eastAsia="Times New Roman" w:hAnsi="Arial" w:cs="Arial"/>
          <w:sz w:val="20"/>
          <w:szCs w:val="20"/>
        </w:rPr>
        <w:t xml:space="preserve">ome </w:t>
      </w:r>
      <w:r>
        <w:rPr>
          <w:rFonts w:ascii="Arial" w:eastAsia="Times New Roman" w:hAnsi="Arial" w:cs="Arial"/>
          <w:sz w:val="20"/>
          <w:szCs w:val="20"/>
        </w:rPr>
        <w:t>h</w:t>
      </w:r>
      <w:r w:rsidR="00C16826" w:rsidRPr="00C16826">
        <w:rPr>
          <w:rFonts w:ascii="Arial" w:eastAsia="Times New Roman" w:hAnsi="Arial" w:cs="Arial"/>
          <w:sz w:val="20"/>
          <w:szCs w:val="20"/>
        </w:rPr>
        <w:t xml:space="preserve">istorical comments </w:t>
      </w:r>
    </w:p>
    <w:p w14:paraId="59255EDE" w14:textId="299383CD" w:rsidR="00C16826" w:rsidRP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sz w:val="20"/>
          <w:szCs w:val="20"/>
        </w:rPr>
        <w:t xml:space="preserve">Starting early in the 1200s, several strong </w:t>
      </w:r>
      <w:hyperlink r:id="rId6" w:history="1">
        <w:r w:rsidRPr="00C16826">
          <w:rPr>
            <w:rFonts w:ascii="Arial" w:eastAsia="Times New Roman" w:hAnsi="Arial" w:cs="Arial"/>
            <w:color w:val="0000FF"/>
            <w:sz w:val="20"/>
            <w:szCs w:val="20"/>
            <w:u w:val="single"/>
          </w:rPr>
          <w:t>mineral acids</w:t>
        </w:r>
      </w:hyperlink>
      <w:r w:rsidRPr="00C16826">
        <w:rPr>
          <w:rFonts w:ascii="Arial" w:eastAsia="Times New Roman" w:hAnsi="Arial" w:cs="Arial"/>
          <w:sz w:val="20"/>
          <w:szCs w:val="20"/>
        </w:rPr>
        <w:t xml:space="preserve"> (the three most well-known: sulfuric, nitric and hydrochlo</w:t>
      </w:r>
      <w:r w:rsidR="0062633F">
        <w:rPr>
          <w:rFonts w:ascii="Arial" w:eastAsia="Times New Roman" w:hAnsi="Arial" w:cs="Arial"/>
          <w:sz w:val="20"/>
          <w:szCs w:val="20"/>
        </w:rPr>
        <w:t>r</w:t>
      </w:r>
      <w:r w:rsidRPr="00C16826">
        <w:rPr>
          <w:rFonts w:ascii="Arial" w:eastAsia="Times New Roman" w:hAnsi="Arial" w:cs="Arial"/>
          <w:sz w:val="20"/>
          <w:szCs w:val="20"/>
        </w:rPr>
        <w:t xml:space="preserve">ic acid) were first isolated. Sulfuric acid was made by heating green vitriol [iron(II) sulfate] and condensing the vapor into water. Other vitriols gave the same product. </w:t>
      </w:r>
      <w:r w:rsidR="0062633F">
        <w:rPr>
          <w:rFonts w:ascii="Arial" w:eastAsia="Times New Roman" w:hAnsi="Arial" w:cs="Arial"/>
          <w:sz w:val="20"/>
          <w:szCs w:val="20"/>
        </w:rPr>
        <w:t xml:space="preserve">Mixing a vitriol with </w:t>
      </w:r>
      <w:proofErr w:type="spellStart"/>
      <w:r w:rsidR="0062633F">
        <w:rPr>
          <w:rFonts w:ascii="Arial" w:eastAsia="Times New Roman" w:hAnsi="Arial" w:cs="Arial"/>
          <w:sz w:val="20"/>
          <w:szCs w:val="20"/>
        </w:rPr>
        <w:t>nitre</w:t>
      </w:r>
      <w:proofErr w:type="spellEnd"/>
      <w:r w:rsidR="0062633F">
        <w:rPr>
          <w:rFonts w:ascii="Arial" w:eastAsia="Times New Roman" w:hAnsi="Arial" w:cs="Arial"/>
          <w:sz w:val="20"/>
          <w:szCs w:val="20"/>
        </w:rPr>
        <w:t xml:space="preserve"> (po</w:t>
      </w:r>
      <w:r w:rsidRPr="00C16826">
        <w:rPr>
          <w:rFonts w:ascii="Arial" w:eastAsia="Times New Roman" w:hAnsi="Arial" w:cs="Arial"/>
          <w:sz w:val="20"/>
          <w:szCs w:val="20"/>
        </w:rPr>
        <w:t xml:space="preserve">tassium nitrate) and heating produced vapors which gave nitric acid. Adding </w:t>
      </w:r>
      <w:proofErr w:type="spellStart"/>
      <w:r w:rsidRPr="00C16826">
        <w:rPr>
          <w:rFonts w:ascii="Arial" w:eastAsia="Times New Roman" w:hAnsi="Arial" w:cs="Arial"/>
          <w:sz w:val="20"/>
          <w:szCs w:val="20"/>
        </w:rPr>
        <w:t>sal</w:t>
      </w:r>
      <w:proofErr w:type="spellEnd"/>
      <w:r w:rsidRPr="00C16826">
        <w:rPr>
          <w:rFonts w:ascii="Arial" w:eastAsia="Times New Roman" w:hAnsi="Arial" w:cs="Arial"/>
          <w:sz w:val="20"/>
          <w:szCs w:val="20"/>
        </w:rPr>
        <w:t xml:space="preserve"> ammoniac (ammonium chloride) to nitric acid gave </w:t>
      </w:r>
      <w:r w:rsidRPr="00C16826">
        <w:rPr>
          <w:rFonts w:ascii="Arial" w:eastAsia="Times New Roman" w:hAnsi="Arial" w:cs="Arial"/>
          <w:i/>
          <w:iCs/>
          <w:sz w:val="20"/>
          <w:szCs w:val="20"/>
        </w:rPr>
        <w:t>aqua regia,</w:t>
      </w:r>
      <w:r w:rsidRPr="00C16826">
        <w:rPr>
          <w:rFonts w:ascii="Arial" w:eastAsia="Times New Roman" w:hAnsi="Arial" w:cs="Arial"/>
          <w:sz w:val="20"/>
          <w:szCs w:val="20"/>
        </w:rPr>
        <w:t xml:space="preserve"> so named for its ability to dissolve gold. Hydrochloric acid ("spirit(s) of salt" - a name still used in commerce/pharmacy as late as the early 1970s) also was known </w:t>
      </w:r>
      <w:r w:rsidR="0094518C">
        <w:rPr>
          <w:rFonts w:ascii="Arial" w:eastAsia="Times New Roman" w:hAnsi="Arial" w:cs="Arial"/>
          <w:sz w:val="20"/>
          <w:szCs w:val="20"/>
        </w:rPr>
        <w:t>during</w:t>
      </w:r>
      <w:r w:rsidRPr="00C16826">
        <w:rPr>
          <w:rFonts w:ascii="Arial" w:eastAsia="Times New Roman" w:hAnsi="Arial" w:cs="Arial"/>
          <w:sz w:val="20"/>
          <w:szCs w:val="20"/>
        </w:rPr>
        <w:t xml:space="preserve"> the </w:t>
      </w:r>
      <w:r w:rsidR="0094518C">
        <w:rPr>
          <w:rFonts w:ascii="Arial" w:eastAsia="Times New Roman" w:hAnsi="Arial" w:cs="Arial"/>
          <w:sz w:val="20"/>
          <w:szCs w:val="20"/>
        </w:rPr>
        <w:t>M</w:t>
      </w:r>
      <w:r w:rsidRPr="00C16826">
        <w:rPr>
          <w:rFonts w:ascii="Arial" w:eastAsia="Times New Roman" w:hAnsi="Arial" w:cs="Arial"/>
          <w:sz w:val="20"/>
          <w:szCs w:val="20"/>
        </w:rPr>
        <w:t xml:space="preserve">iddle </w:t>
      </w:r>
      <w:r w:rsidR="0094518C">
        <w:rPr>
          <w:rFonts w:ascii="Arial" w:eastAsia="Times New Roman" w:hAnsi="Arial" w:cs="Arial"/>
          <w:sz w:val="20"/>
          <w:szCs w:val="20"/>
        </w:rPr>
        <w:t>A</w:t>
      </w:r>
      <w:r w:rsidRPr="00C16826">
        <w:rPr>
          <w:rFonts w:ascii="Arial" w:eastAsia="Times New Roman" w:hAnsi="Arial" w:cs="Arial"/>
          <w:sz w:val="20"/>
          <w:szCs w:val="20"/>
        </w:rPr>
        <w:t xml:space="preserve">ges; </w:t>
      </w:r>
      <w:proofErr w:type="gramStart"/>
      <w:r w:rsidRPr="00C16826">
        <w:rPr>
          <w:rFonts w:ascii="Arial" w:eastAsia="Times New Roman" w:hAnsi="Arial" w:cs="Arial"/>
          <w:sz w:val="20"/>
          <w:szCs w:val="20"/>
        </w:rPr>
        <w:t>certainly</w:t>
      </w:r>
      <w:proofErr w:type="gramEnd"/>
      <w:r w:rsidRPr="00C16826">
        <w:rPr>
          <w:rFonts w:ascii="Arial" w:eastAsia="Times New Roman" w:hAnsi="Arial" w:cs="Arial"/>
          <w:sz w:val="20"/>
          <w:szCs w:val="20"/>
        </w:rPr>
        <w:t xml:space="preserve"> it was known to Paracelsus (early 1500s). </w:t>
      </w:r>
    </w:p>
    <w:p w14:paraId="09B556B3" w14:textId="37B8D2EB" w:rsidR="00C16826" w:rsidRDefault="00C16826" w:rsidP="00C16826">
      <w:pPr>
        <w:spacing w:before="100" w:beforeAutospacing="1" w:after="100" w:afterAutospacing="1" w:line="240" w:lineRule="auto"/>
        <w:rPr>
          <w:rFonts w:ascii="Arial" w:eastAsia="Times New Roman" w:hAnsi="Arial" w:cs="Arial"/>
          <w:sz w:val="20"/>
          <w:szCs w:val="20"/>
        </w:rPr>
      </w:pPr>
      <w:r w:rsidRPr="00C16826">
        <w:rPr>
          <w:rFonts w:ascii="Arial" w:eastAsia="Times New Roman" w:hAnsi="Arial" w:cs="Arial"/>
          <w:sz w:val="20"/>
          <w:szCs w:val="20"/>
        </w:rPr>
        <w:t xml:space="preserve">The word alkaline comes from the Arabic </w:t>
      </w:r>
      <w:r w:rsidRPr="00C16826">
        <w:rPr>
          <w:rFonts w:ascii="Arial" w:eastAsia="Times New Roman" w:hAnsi="Arial" w:cs="Arial"/>
          <w:i/>
          <w:iCs/>
          <w:sz w:val="20"/>
          <w:szCs w:val="20"/>
        </w:rPr>
        <w:t>al-</w:t>
      </w:r>
      <w:proofErr w:type="spellStart"/>
      <w:r w:rsidRPr="00C16826">
        <w:rPr>
          <w:rFonts w:ascii="Arial" w:eastAsia="Times New Roman" w:hAnsi="Arial" w:cs="Arial"/>
          <w:i/>
          <w:iCs/>
          <w:sz w:val="20"/>
          <w:szCs w:val="20"/>
        </w:rPr>
        <w:t>qily</w:t>
      </w:r>
      <w:proofErr w:type="spellEnd"/>
      <w:r w:rsidRPr="00C16826">
        <w:rPr>
          <w:rFonts w:ascii="Arial" w:eastAsia="Times New Roman" w:hAnsi="Arial" w:cs="Arial"/>
          <w:sz w:val="20"/>
          <w:szCs w:val="20"/>
        </w:rPr>
        <w:t xml:space="preserve">, which means "to roast in a pan" or "the calcinated ashes of plants." By leaching the ashes with water, </w:t>
      </w:r>
      <w:r w:rsidR="0094518C">
        <w:rPr>
          <w:rFonts w:ascii="Arial" w:eastAsia="Times New Roman" w:hAnsi="Arial" w:cs="Arial"/>
          <w:sz w:val="20"/>
          <w:szCs w:val="20"/>
        </w:rPr>
        <w:t>it is possible to</w:t>
      </w:r>
      <w:r w:rsidRPr="00C16826">
        <w:rPr>
          <w:rFonts w:ascii="Arial" w:eastAsia="Times New Roman" w:hAnsi="Arial" w:cs="Arial"/>
          <w:sz w:val="20"/>
          <w:szCs w:val="20"/>
        </w:rPr>
        <w:t xml:space="preserve"> obtain a solution of sodium or potassium carbonate (to use the modern terms). This is then mixed with slaked lime (calcium hydroxide)</w:t>
      </w:r>
      <w:r w:rsidR="0094518C">
        <w:rPr>
          <w:rFonts w:ascii="Arial" w:eastAsia="Times New Roman" w:hAnsi="Arial" w:cs="Arial"/>
          <w:sz w:val="20"/>
          <w:szCs w:val="20"/>
        </w:rPr>
        <w:t xml:space="preserve">, resulting in </w:t>
      </w:r>
      <w:r w:rsidRPr="00C16826">
        <w:rPr>
          <w:rFonts w:ascii="Arial" w:eastAsia="Times New Roman" w:hAnsi="Arial" w:cs="Arial"/>
          <w:sz w:val="20"/>
          <w:szCs w:val="20"/>
        </w:rPr>
        <w:t xml:space="preserve">a solution of NaOH or KOH. This technique was described in writing in the 900s, but may have existed for many years prior. </w:t>
      </w:r>
    </w:p>
    <w:p w14:paraId="0CCBC1A9" w14:textId="77777777" w:rsidR="0062633F" w:rsidRPr="00C16826" w:rsidRDefault="0062633F" w:rsidP="00C1682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Source:  </w:t>
      </w:r>
      <w:hyperlink r:id="rId7" w:history="1">
        <w:r w:rsidRPr="003E2A90">
          <w:rPr>
            <w:rStyle w:val="Hyperlink"/>
            <w:rFonts w:ascii="Arial" w:eastAsia="Times New Roman" w:hAnsi="Arial" w:cs="Arial"/>
            <w:sz w:val="20"/>
            <w:szCs w:val="20"/>
          </w:rPr>
          <w:t>http://www.chemteam.info/AcidBase/Acid-Base-Properties.html</w:t>
        </w:r>
      </w:hyperlink>
      <w:r>
        <w:rPr>
          <w:rFonts w:ascii="Arial" w:eastAsia="Times New Roman" w:hAnsi="Arial" w:cs="Arial"/>
          <w:sz w:val="20"/>
          <w:szCs w:val="20"/>
        </w:rPr>
        <w:t>, with modifications</w:t>
      </w:r>
    </w:p>
    <w:p w14:paraId="7FD11F72" w14:textId="77777777" w:rsidR="00C16826" w:rsidRDefault="0062633F">
      <w:r>
        <w:t>After you read the article, complete the following table: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436"/>
        <w:gridCol w:w="2004"/>
      </w:tblGrid>
      <w:tr w:rsidR="0062633F" w14:paraId="5A1617E0" w14:textId="77777777" w:rsidTr="00DD2DFE">
        <w:tc>
          <w:tcPr>
            <w:tcW w:w="2400" w:type="dxa"/>
          </w:tcPr>
          <w:p w14:paraId="14B05B51" w14:textId="77777777" w:rsidR="0062633F" w:rsidRDefault="0062633F" w:rsidP="00DD2DFE">
            <w:pPr>
              <w:rPr>
                <w:rFonts w:ascii="Arial" w:hAnsi="Arial" w:cs="Arial"/>
                <w:sz w:val="20"/>
              </w:rPr>
            </w:pPr>
            <w:r>
              <w:rPr>
                <w:rFonts w:ascii="Arial" w:hAnsi="Arial" w:cs="Arial"/>
                <w:sz w:val="20"/>
              </w:rPr>
              <w:t>Category</w:t>
            </w:r>
          </w:p>
        </w:tc>
        <w:tc>
          <w:tcPr>
            <w:tcW w:w="2436" w:type="dxa"/>
          </w:tcPr>
          <w:p w14:paraId="4CABF27D" w14:textId="77777777" w:rsidR="0062633F" w:rsidRDefault="0062633F" w:rsidP="00DD2DFE">
            <w:pPr>
              <w:rPr>
                <w:rFonts w:ascii="Arial" w:hAnsi="Arial" w:cs="Arial"/>
                <w:sz w:val="20"/>
              </w:rPr>
            </w:pPr>
            <w:r>
              <w:rPr>
                <w:rFonts w:ascii="Arial" w:hAnsi="Arial" w:cs="Arial"/>
                <w:sz w:val="20"/>
              </w:rPr>
              <w:t>Acids</w:t>
            </w:r>
          </w:p>
        </w:tc>
        <w:tc>
          <w:tcPr>
            <w:tcW w:w="2004" w:type="dxa"/>
          </w:tcPr>
          <w:p w14:paraId="7B828ADC" w14:textId="77777777" w:rsidR="0062633F" w:rsidRDefault="0062633F" w:rsidP="00DD2DFE">
            <w:pPr>
              <w:rPr>
                <w:rFonts w:ascii="Arial" w:hAnsi="Arial" w:cs="Arial"/>
                <w:sz w:val="20"/>
              </w:rPr>
            </w:pPr>
            <w:r>
              <w:rPr>
                <w:rFonts w:ascii="Arial" w:hAnsi="Arial" w:cs="Arial"/>
                <w:sz w:val="20"/>
              </w:rPr>
              <w:t>Bases</w:t>
            </w:r>
          </w:p>
        </w:tc>
      </w:tr>
      <w:tr w:rsidR="0062633F" w14:paraId="215595F5" w14:textId="77777777" w:rsidTr="00DD2DFE">
        <w:tc>
          <w:tcPr>
            <w:tcW w:w="2400" w:type="dxa"/>
          </w:tcPr>
          <w:p w14:paraId="1C9ED341" w14:textId="77777777" w:rsidR="0062633F" w:rsidRDefault="0062633F" w:rsidP="00DD2DFE">
            <w:pPr>
              <w:spacing w:after="120"/>
              <w:rPr>
                <w:rFonts w:ascii="Arial" w:hAnsi="Arial" w:cs="Arial"/>
                <w:sz w:val="20"/>
              </w:rPr>
            </w:pPr>
            <w:r>
              <w:rPr>
                <w:rFonts w:ascii="Arial" w:hAnsi="Arial" w:cs="Arial"/>
                <w:sz w:val="20"/>
              </w:rPr>
              <w:t>Effect on litmus</w:t>
            </w:r>
          </w:p>
        </w:tc>
        <w:tc>
          <w:tcPr>
            <w:tcW w:w="2436" w:type="dxa"/>
          </w:tcPr>
          <w:p w14:paraId="141B2727" w14:textId="77777777" w:rsidR="0062633F" w:rsidRDefault="0062633F" w:rsidP="00DD2DFE">
            <w:pPr>
              <w:spacing w:after="120"/>
              <w:rPr>
                <w:rFonts w:ascii="Arial" w:hAnsi="Arial" w:cs="Arial"/>
                <w:sz w:val="20"/>
              </w:rPr>
            </w:pPr>
          </w:p>
        </w:tc>
        <w:tc>
          <w:tcPr>
            <w:tcW w:w="2004" w:type="dxa"/>
          </w:tcPr>
          <w:p w14:paraId="70B9C208" w14:textId="77777777" w:rsidR="0062633F" w:rsidRDefault="0062633F" w:rsidP="00DD2DFE">
            <w:pPr>
              <w:spacing w:after="120"/>
              <w:rPr>
                <w:rFonts w:ascii="Arial" w:hAnsi="Arial" w:cs="Arial"/>
                <w:sz w:val="20"/>
              </w:rPr>
            </w:pPr>
          </w:p>
        </w:tc>
      </w:tr>
      <w:tr w:rsidR="0062633F" w14:paraId="27E751B0" w14:textId="77777777" w:rsidTr="00DD2DFE">
        <w:tc>
          <w:tcPr>
            <w:tcW w:w="2400" w:type="dxa"/>
          </w:tcPr>
          <w:p w14:paraId="6B66A4F4" w14:textId="77777777" w:rsidR="0062633F" w:rsidRDefault="0062633F" w:rsidP="00DD2DFE">
            <w:pPr>
              <w:spacing w:after="120"/>
              <w:rPr>
                <w:rFonts w:ascii="Arial" w:hAnsi="Arial" w:cs="Arial"/>
                <w:sz w:val="20"/>
              </w:rPr>
            </w:pPr>
            <w:r>
              <w:rPr>
                <w:rFonts w:ascii="Arial" w:hAnsi="Arial" w:cs="Arial"/>
                <w:sz w:val="20"/>
              </w:rPr>
              <w:t>Effect on phenolphthalein</w:t>
            </w:r>
          </w:p>
        </w:tc>
        <w:tc>
          <w:tcPr>
            <w:tcW w:w="2436" w:type="dxa"/>
          </w:tcPr>
          <w:p w14:paraId="5BD31362" w14:textId="77777777" w:rsidR="0062633F" w:rsidRDefault="0062633F" w:rsidP="00DD2DFE">
            <w:pPr>
              <w:spacing w:after="120"/>
              <w:rPr>
                <w:rFonts w:ascii="Arial" w:hAnsi="Arial" w:cs="Arial"/>
                <w:sz w:val="20"/>
              </w:rPr>
            </w:pPr>
          </w:p>
        </w:tc>
        <w:tc>
          <w:tcPr>
            <w:tcW w:w="2004" w:type="dxa"/>
          </w:tcPr>
          <w:p w14:paraId="4B9B826C" w14:textId="77777777" w:rsidR="0062633F" w:rsidRDefault="0062633F" w:rsidP="00DD2DFE">
            <w:pPr>
              <w:spacing w:after="120"/>
              <w:rPr>
                <w:rFonts w:ascii="Arial" w:hAnsi="Arial" w:cs="Arial"/>
                <w:sz w:val="20"/>
              </w:rPr>
            </w:pPr>
          </w:p>
        </w:tc>
      </w:tr>
      <w:tr w:rsidR="0062633F" w14:paraId="0082C32B" w14:textId="77777777" w:rsidTr="00DD2DFE">
        <w:tc>
          <w:tcPr>
            <w:tcW w:w="2400" w:type="dxa"/>
          </w:tcPr>
          <w:p w14:paraId="7035885A" w14:textId="77777777" w:rsidR="0062633F" w:rsidRDefault="0062633F" w:rsidP="00DD2DFE">
            <w:pPr>
              <w:spacing w:after="120"/>
              <w:rPr>
                <w:rFonts w:ascii="Arial" w:hAnsi="Arial" w:cs="Arial"/>
                <w:sz w:val="20"/>
              </w:rPr>
            </w:pPr>
            <w:r>
              <w:rPr>
                <w:rFonts w:ascii="Arial" w:hAnsi="Arial" w:cs="Arial"/>
                <w:sz w:val="20"/>
              </w:rPr>
              <w:t>Taste</w:t>
            </w:r>
          </w:p>
        </w:tc>
        <w:tc>
          <w:tcPr>
            <w:tcW w:w="2436" w:type="dxa"/>
          </w:tcPr>
          <w:p w14:paraId="50BCE678" w14:textId="77777777" w:rsidR="0062633F" w:rsidRDefault="0062633F" w:rsidP="00DD2DFE">
            <w:pPr>
              <w:spacing w:after="120"/>
              <w:rPr>
                <w:rFonts w:ascii="Arial" w:hAnsi="Arial" w:cs="Arial"/>
                <w:sz w:val="20"/>
              </w:rPr>
            </w:pPr>
          </w:p>
        </w:tc>
        <w:tc>
          <w:tcPr>
            <w:tcW w:w="2004" w:type="dxa"/>
          </w:tcPr>
          <w:p w14:paraId="79E27A82" w14:textId="77777777" w:rsidR="0062633F" w:rsidRDefault="0062633F" w:rsidP="00DD2DFE">
            <w:pPr>
              <w:spacing w:after="120"/>
              <w:rPr>
                <w:rFonts w:ascii="Arial" w:hAnsi="Arial" w:cs="Arial"/>
                <w:sz w:val="20"/>
              </w:rPr>
            </w:pPr>
          </w:p>
        </w:tc>
      </w:tr>
      <w:tr w:rsidR="0062633F" w14:paraId="5CC3E28A" w14:textId="77777777" w:rsidTr="00DD2DFE">
        <w:tc>
          <w:tcPr>
            <w:tcW w:w="2400" w:type="dxa"/>
          </w:tcPr>
          <w:p w14:paraId="3385F880" w14:textId="77777777" w:rsidR="0062633F" w:rsidRDefault="0062633F" w:rsidP="0062633F">
            <w:pPr>
              <w:spacing w:after="120"/>
              <w:rPr>
                <w:rFonts w:ascii="Arial" w:hAnsi="Arial" w:cs="Arial"/>
                <w:sz w:val="20"/>
              </w:rPr>
            </w:pPr>
            <w:r>
              <w:rPr>
                <w:rFonts w:ascii="Arial" w:hAnsi="Arial" w:cs="Arial"/>
                <w:sz w:val="20"/>
              </w:rPr>
              <w:t xml:space="preserve">Electrolyte?  Y/N </w:t>
            </w:r>
          </w:p>
        </w:tc>
        <w:tc>
          <w:tcPr>
            <w:tcW w:w="2436" w:type="dxa"/>
          </w:tcPr>
          <w:p w14:paraId="359B22F7" w14:textId="77777777" w:rsidR="0062633F" w:rsidRDefault="0062633F" w:rsidP="00DD2DFE">
            <w:pPr>
              <w:spacing w:after="120"/>
              <w:rPr>
                <w:rFonts w:ascii="Arial" w:hAnsi="Arial" w:cs="Arial"/>
                <w:sz w:val="20"/>
              </w:rPr>
            </w:pPr>
          </w:p>
        </w:tc>
        <w:tc>
          <w:tcPr>
            <w:tcW w:w="2004" w:type="dxa"/>
          </w:tcPr>
          <w:p w14:paraId="1B992241" w14:textId="77777777" w:rsidR="0062633F" w:rsidRDefault="0062633F" w:rsidP="00DD2DFE">
            <w:pPr>
              <w:spacing w:after="120"/>
              <w:rPr>
                <w:rFonts w:ascii="Arial" w:hAnsi="Arial" w:cs="Arial"/>
                <w:sz w:val="20"/>
              </w:rPr>
            </w:pPr>
          </w:p>
        </w:tc>
      </w:tr>
      <w:tr w:rsidR="0062633F" w14:paraId="23467DD7" w14:textId="77777777" w:rsidTr="00DD2DFE">
        <w:tc>
          <w:tcPr>
            <w:tcW w:w="2400" w:type="dxa"/>
          </w:tcPr>
          <w:p w14:paraId="61D6BA8C" w14:textId="77777777" w:rsidR="0062633F" w:rsidRDefault="0062633F" w:rsidP="00DD2DFE">
            <w:pPr>
              <w:spacing w:after="120"/>
              <w:rPr>
                <w:rFonts w:ascii="Arial" w:hAnsi="Arial" w:cs="Arial"/>
                <w:sz w:val="20"/>
              </w:rPr>
            </w:pPr>
            <w:r>
              <w:rPr>
                <w:rFonts w:ascii="Arial" w:hAnsi="Arial" w:cs="Arial"/>
                <w:sz w:val="20"/>
              </w:rPr>
              <w:t>Reactions</w:t>
            </w:r>
          </w:p>
          <w:p w14:paraId="05BF74B7" w14:textId="77777777" w:rsidR="0062633F" w:rsidRDefault="0062633F" w:rsidP="00DD2DFE">
            <w:pPr>
              <w:spacing w:after="120"/>
              <w:rPr>
                <w:rFonts w:ascii="Arial" w:hAnsi="Arial" w:cs="Arial"/>
                <w:sz w:val="20"/>
              </w:rPr>
            </w:pPr>
          </w:p>
          <w:p w14:paraId="1CED3A85" w14:textId="77777777" w:rsidR="0062633F" w:rsidRDefault="0062633F" w:rsidP="00DD2DFE">
            <w:pPr>
              <w:spacing w:after="120"/>
              <w:rPr>
                <w:rFonts w:ascii="Arial" w:hAnsi="Arial" w:cs="Arial"/>
                <w:sz w:val="20"/>
              </w:rPr>
            </w:pPr>
          </w:p>
        </w:tc>
        <w:tc>
          <w:tcPr>
            <w:tcW w:w="2436" w:type="dxa"/>
          </w:tcPr>
          <w:p w14:paraId="53EAAFF8" w14:textId="77777777" w:rsidR="0062633F" w:rsidRDefault="0062633F" w:rsidP="00DD2DFE">
            <w:pPr>
              <w:spacing w:after="120"/>
              <w:rPr>
                <w:rFonts w:ascii="Arial" w:hAnsi="Arial" w:cs="Arial"/>
                <w:sz w:val="20"/>
              </w:rPr>
            </w:pPr>
          </w:p>
        </w:tc>
        <w:tc>
          <w:tcPr>
            <w:tcW w:w="2004" w:type="dxa"/>
          </w:tcPr>
          <w:p w14:paraId="6D6DAB03" w14:textId="77777777" w:rsidR="0062633F" w:rsidRDefault="0062633F" w:rsidP="00DD2DFE">
            <w:pPr>
              <w:spacing w:after="120"/>
              <w:rPr>
                <w:rFonts w:ascii="Arial" w:hAnsi="Arial" w:cs="Arial"/>
                <w:sz w:val="20"/>
              </w:rPr>
            </w:pPr>
          </w:p>
        </w:tc>
      </w:tr>
    </w:tbl>
    <w:p w14:paraId="62565C5F" w14:textId="77777777" w:rsidR="0062633F" w:rsidRDefault="0062633F"/>
    <w:p w14:paraId="26229C5A" w14:textId="77777777" w:rsidR="005D3896" w:rsidRDefault="005D3896"/>
    <w:p w14:paraId="18D4FB7E" w14:textId="77777777" w:rsidR="005D3896" w:rsidRPr="00E054F3" w:rsidRDefault="005D3896" w:rsidP="005D3896">
      <w:pPr>
        <w:pBdr>
          <w:bottom w:val="single" w:sz="12" w:space="1" w:color="auto"/>
        </w:pBdr>
        <w:spacing w:after="0" w:line="240" w:lineRule="auto"/>
        <w:rPr>
          <w:rFonts w:ascii="Copperplate" w:eastAsia="MS PGothic" w:hAnsi="Copperplate" w:cs="MV Boli"/>
        </w:rPr>
      </w:pPr>
      <w:r w:rsidRPr="00E054F3">
        <w:rPr>
          <w:rFonts w:ascii="Copperplate" w:eastAsia="MS PGothic" w:hAnsi="Copperplate" w:cs="MV Boli"/>
        </w:rPr>
        <w:lastRenderedPageBreak/>
        <w:t xml:space="preserve">NAME:  </w:t>
      </w:r>
      <w:r w:rsidRPr="00E054F3">
        <w:rPr>
          <w:rFonts w:ascii="Copperplate" w:eastAsia="MS PGothic" w:hAnsi="Copperplate" w:cs="MV Boli"/>
        </w:rPr>
        <w:tab/>
      </w:r>
      <w:r w:rsidRPr="00E054F3">
        <w:rPr>
          <w:rFonts w:ascii="Copperplate" w:eastAsia="MS PGothic" w:hAnsi="Copperplate" w:cs="MV Boli"/>
        </w:rPr>
        <w:tab/>
      </w:r>
      <w:r w:rsidRPr="00E054F3">
        <w:rPr>
          <w:rFonts w:ascii="Copperplate" w:eastAsia="MS PGothic" w:hAnsi="Copperplate" w:cs="MV Boli"/>
        </w:rPr>
        <w:tab/>
      </w:r>
      <w:r w:rsidRPr="00E054F3">
        <w:rPr>
          <w:rFonts w:ascii="Copperplate" w:eastAsia="MS PGothic" w:hAnsi="Copperplate" w:cs="MV Boli"/>
        </w:rPr>
        <w:tab/>
      </w:r>
      <w:r>
        <w:rPr>
          <w:rFonts w:ascii="Copperplate" w:eastAsia="MS PGothic" w:hAnsi="Copperplate" w:cs="MV Boli"/>
        </w:rPr>
        <w:tab/>
      </w:r>
      <w:r w:rsidRPr="00E054F3">
        <w:rPr>
          <w:rFonts w:ascii="Copperplate" w:eastAsia="MS PGothic" w:hAnsi="Copperplate" w:cs="MV Boli"/>
          <w:b/>
        </w:rPr>
        <w:t>HONORS CHEMISTRY</w:t>
      </w:r>
    </w:p>
    <w:p w14:paraId="3DC0DF99" w14:textId="77777777" w:rsidR="005D3896" w:rsidRDefault="005D3896" w:rsidP="005D3896">
      <w:pPr>
        <w:tabs>
          <w:tab w:val="left" w:pos="720"/>
          <w:tab w:val="left" w:pos="1440"/>
          <w:tab w:val="left" w:pos="2160"/>
          <w:tab w:val="left" w:pos="2880"/>
          <w:tab w:val="left" w:pos="3600"/>
          <w:tab w:val="left" w:pos="4320"/>
          <w:tab w:val="left" w:pos="5040"/>
          <w:tab w:val="left" w:pos="5760"/>
          <w:tab w:val="left" w:pos="6480"/>
          <w:tab w:val="left" w:pos="7200"/>
          <w:tab w:val="left" w:pos="7935"/>
        </w:tabs>
        <w:spacing w:before="100" w:beforeAutospacing="1" w:after="0" w:line="240" w:lineRule="auto"/>
        <w:contextualSpacing/>
      </w:pPr>
      <w:r w:rsidRPr="00E054F3">
        <w:rPr>
          <w:rFonts w:ascii="Copperplate" w:eastAsia="MS PGothic" w:hAnsi="Copperplate" w:cs="MV Boli"/>
        </w:rPr>
        <w:t xml:space="preserve">SECTION:  </w:t>
      </w:r>
      <w:r w:rsidRPr="00E054F3">
        <w:rPr>
          <w:rFonts w:ascii="Copperplate" w:eastAsia="MS PGothic" w:hAnsi="Copperplate" w:cs="MV Boli"/>
        </w:rPr>
        <w:tab/>
      </w:r>
      <w:r w:rsidRPr="00E054F3">
        <w:rPr>
          <w:rFonts w:ascii="Copperplate" w:eastAsia="MS PGothic" w:hAnsi="Copperplate" w:cs="MV Boli"/>
        </w:rPr>
        <w:tab/>
      </w:r>
      <w:r w:rsidRPr="00E054F3">
        <w:rPr>
          <w:rFonts w:ascii="Copperplate" w:eastAsia="MS PGothic" w:hAnsi="Copperplate" w:cs="MV Boli"/>
        </w:rPr>
        <w:tab/>
      </w:r>
      <w:r w:rsidRPr="00E054F3">
        <w:rPr>
          <w:rFonts w:ascii="Copperplate" w:eastAsia="MS PGothic" w:hAnsi="Copperplate" w:cs="MV Boli"/>
        </w:rPr>
        <w:tab/>
        <w:t xml:space="preserve">          </w:t>
      </w:r>
      <w:r>
        <w:rPr>
          <w:rFonts w:ascii="Copperplate" w:eastAsia="MS PGothic" w:hAnsi="Copperplate" w:cs="MV Boli"/>
        </w:rPr>
        <w:tab/>
        <w:t>Introducing the pH Scale</w:t>
      </w:r>
    </w:p>
    <w:p w14:paraId="2B4ECDB8" w14:textId="77777777" w:rsidR="005D3896" w:rsidRDefault="005D3896"/>
    <w:p w14:paraId="0936DD38" w14:textId="77777777" w:rsidR="005D3896" w:rsidRDefault="005D3896">
      <w:r>
        <w:t xml:space="preserve">Go to </w:t>
      </w:r>
      <w:hyperlink r:id="rId8" w:history="1">
        <w:r w:rsidRPr="00012027">
          <w:rPr>
            <w:rStyle w:val="Hyperlink"/>
          </w:rPr>
          <w:t>http://www.compoundchem.com/2015/07/09/ph-scale/</w:t>
        </w:r>
      </w:hyperlink>
      <w:r>
        <w:t xml:space="preserve"> and use this information to answer the following questions</w:t>
      </w:r>
      <w:r w:rsidR="00080B0C">
        <w:t>.  Note: the colors in the infographic show the color changes for universal indicator at different pH values.</w:t>
      </w:r>
    </w:p>
    <w:p w14:paraId="18D16ADD" w14:textId="77777777" w:rsidR="005D3896" w:rsidRDefault="005D3896" w:rsidP="00080B0C">
      <w:pPr>
        <w:pStyle w:val="ListParagraph"/>
        <w:numPr>
          <w:ilvl w:val="0"/>
          <w:numId w:val="2"/>
        </w:numPr>
      </w:pPr>
      <w:r>
        <w:t>What pH range corresponds to basic (or alkaline) solutions?</w:t>
      </w:r>
    </w:p>
    <w:p w14:paraId="34FD58A2" w14:textId="77777777" w:rsidR="00080B0C" w:rsidRDefault="00080B0C" w:rsidP="00080B0C"/>
    <w:p w14:paraId="763E091A" w14:textId="77777777" w:rsidR="00080B0C" w:rsidRDefault="00080B0C" w:rsidP="00080B0C">
      <w:pPr>
        <w:pStyle w:val="ListParagraph"/>
        <w:numPr>
          <w:ilvl w:val="0"/>
          <w:numId w:val="2"/>
        </w:numPr>
      </w:pPr>
      <w:r>
        <w:t>List three everyday examples of basic substances</w:t>
      </w:r>
    </w:p>
    <w:p w14:paraId="44F02ADF" w14:textId="77777777" w:rsidR="00080B0C" w:rsidRDefault="00080B0C" w:rsidP="00080B0C"/>
    <w:p w14:paraId="4CA993BD" w14:textId="77777777" w:rsidR="00080B0C" w:rsidRDefault="005D3896" w:rsidP="00080B0C">
      <w:pPr>
        <w:pStyle w:val="ListParagraph"/>
        <w:numPr>
          <w:ilvl w:val="0"/>
          <w:numId w:val="2"/>
        </w:numPr>
      </w:pPr>
      <w:r>
        <w:t>What pH range corresponds to acidic solutions?</w:t>
      </w:r>
    </w:p>
    <w:p w14:paraId="209594A0" w14:textId="77777777" w:rsidR="00080B0C" w:rsidRDefault="00080B0C" w:rsidP="00080B0C"/>
    <w:p w14:paraId="2573853C" w14:textId="77777777" w:rsidR="00080B0C" w:rsidRDefault="00080B0C" w:rsidP="00080B0C">
      <w:pPr>
        <w:pStyle w:val="ListParagraph"/>
        <w:numPr>
          <w:ilvl w:val="0"/>
          <w:numId w:val="2"/>
        </w:numPr>
      </w:pPr>
      <w:r>
        <w:t>List three everyday examples of acidic substances</w:t>
      </w:r>
    </w:p>
    <w:p w14:paraId="5BCB10BB" w14:textId="77777777" w:rsidR="00080B0C" w:rsidRDefault="00080B0C" w:rsidP="00080B0C"/>
    <w:p w14:paraId="184DD025" w14:textId="77777777" w:rsidR="00080B0C" w:rsidRDefault="00080B0C" w:rsidP="00080B0C">
      <w:pPr>
        <w:pStyle w:val="ListParagraph"/>
        <w:numPr>
          <w:ilvl w:val="0"/>
          <w:numId w:val="2"/>
        </w:numPr>
      </w:pPr>
      <w:r>
        <w:t xml:space="preserve">Complete the following statements:  </w:t>
      </w:r>
    </w:p>
    <w:p w14:paraId="7C36D8BB" w14:textId="77777777" w:rsidR="005D3896" w:rsidRDefault="005D3896" w:rsidP="00080B0C">
      <w:pPr>
        <w:pStyle w:val="ListParagraph"/>
        <w:numPr>
          <w:ilvl w:val="0"/>
          <w:numId w:val="1"/>
        </w:numPr>
        <w:spacing w:line="480" w:lineRule="auto"/>
      </w:pPr>
      <w:r>
        <w:t>For acidic solutions, [H</w:t>
      </w:r>
      <w:r w:rsidRPr="00080B0C">
        <w:rPr>
          <w:vertAlign w:val="superscript"/>
        </w:rPr>
        <w:t>+</w:t>
      </w:r>
      <w:r>
        <w:t>] is greater/less than/equal to [OH</w:t>
      </w:r>
      <w:r w:rsidRPr="00080B0C">
        <w:rPr>
          <w:vertAlign w:val="superscript"/>
        </w:rPr>
        <w:t>-</w:t>
      </w:r>
      <w:r>
        <w:t>]</w:t>
      </w:r>
    </w:p>
    <w:p w14:paraId="5F256E1A" w14:textId="77777777" w:rsidR="005D3896" w:rsidRDefault="005D3896" w:rsidP="00080B0C">
      <w:pPr>
        <w:pStyle w:val="ListParagraph"/>
        <w:numPr>
          <w:ilvl w:val="0"/>
          <w:numId w:val="1"/>
        </w:numPr>
        <w:spacing w:line="480" w:lineRule="auto"/>
      </w:pPr>
      <w:r>
        <w:t>For basic solutions, [H</w:t>
      </w:r>
      <w:r w:rsidRPr="00080B0C">
        <w:rPr>
          <w:vertAlign w:val="superscript"/>
        </w:rPr>
        <w:t>+</w:t>
      </w:r>
      <w:r>
        <w:t>] is greater/less than/equal to [OH</w:t>
      </w:r>
      <w:r w:rsidRPr="00080B0C">
        <w:rPr>
          <w:vertAlign w:val="superscript"/>
        </w:rPr>
        <w:t>-</w:t>
      </w:r>
      <w:r>
        <w:t>]</w:t>
      </w:r>
    </w:p>
    <w:p w14:paraId="39FDB223" w14:textId="77777777" w:rsidR="005D3896" w:rsidRDefault="005D3896" w:rsidP="00080B0C">
      <w:pPr>
        <w:pStyle w:val="ListParagraph"/>
        <w:numPr>
          <w:ilvl w:val="0"/>
          <w:numId w:val="1"/>
        </w:numPr>
        <w:spacing w:line="480" w:lineRule="auto"/>
      </w:pPr>
      <w:r>
        <w:t xml:space="preserve">For </w:t>
      </w:r>
      <w:r w:rsidR="00080B0C">
        <w:t>neutral solutions, [H</w:t>
      </w:r>
      <w:r w:rsidR="00080B0C" w:rsidRPr="00080B0C">
        <w:rPr>
          <w:vertAlign w:val="superscript"/>
        </w:rPr>
        <w:t>+</w:t>
      </w:r>
      <w:r w:rsidR="00080B0C">
        <w:t>] is greater/less than/equal to [OH</w:t>
      </w:r>
      <w:r w:rsidR="00080B0C" w:rsidRPr="00080B0C">
        <w:rPr>
          <w:vertAlign w:val="superscript"/>
        </w:rPr>
        <w:t>-</w:t>
      </w:r>
      <w:r w:rsidR="00080B0C">
        <w:t>]</w:t>
      </w:r>
    </w:p>
    <w:p w14:paraId="54A7C89F" w14:textId="77777777" w:rsidR="00080B0C" w:rsidRDefault="00080B0C" w:rsidP="00080B0C">
      <w:pPr>
        <w:pStyle w:val="ListParagraph"/>
        <w:numPr>
          <w:ilvl w:val="0"/>
          <w:numId w:val="1"/>
        </w:numPr>
      </w:pPr>
      <w:r>
        <w:t>As [H</w:t>
      </w:r>
      <w:r w:rsidRPr="00080B0C">
        <w:rPr>
          <w:vertAlign w:val="superscript"/>
        </w:rPr>
        <w:t>+</w:t>
      </w:r>
      <w:r>
        <w:t>] increases, the [OH</w:t>
      </w:r>
      <w:r w:rsidRPr="00080B0C">
        <w:rPr>
          <w:vertAlign w:val="superscript"/>
        </w:rPr>
        <w:t>-</w:t>
      </w:r>
      <w:r>
        <w:t>] ________</w:t>
      </w:r>
    </w:p>
    <w:p w14:paraId="43C868C8" w14:textId="77777777" w:rsidR="008C0C84" w:rsidRDefault="008C0C84" w:rsidP="008C0C84">
      <w:pPr>
        <w:pStyle w:val="ListParagraph"/>
        <w:ind w:left="1080"/>
      </w:pPr>
    </w:p>
    <w:p w14:paraId="7A68A582" w14:textId="77777777" w:rsidR="005D3896" w:rsidRDefault="00080B0C" w:rsidP="00080B0C">
      <w:pPr>
        <w:pStyle w:val="ListParagraph"/>
        <w:numPr>
          <w:ilvl w:val="0"/>
          <w:numId w:val="2"/>
        </w:numPr>
      </w:pPr>
      <w:r>
        <w:t xml:space="preserve"> </w:t>
      </w:r>
      <w:r w:rsidR="005D3896">
        <w:t>Can pH be greater than 14 or less than 0?</w:t>
      </w:r>
      <w:r>
        <w:t xml:space="preserve">  </w:t>
      </w:r>
    </w:p>
    <w:p w14:paraId="1BA258CD" w14:textId="77777777" w:rsidR="00080B0C" w:rsidRDefault="00080B0C" w:rsidP="00080B0C"/>
    <w:p w14:paraId="3E356B97" w14:textId="77777777" w:rsidR="00080B0C" w:rsidRDefault="00080B0C" w:rsidP="00080B0C"/>
    <w:p w14:paraId="226D65C3" w14:textId="77777777" w:rsidR="005D3896" w:rsidRDefault="005D3896" w:rsidP="00080B0C">
      <w:pPr>
        <w:pStyle w:val="ListParagraph"/>
        <w:numPr>
          <w:ilvl w:val="0"/>
          <w:numId w:val="2"/>
        </w:numPr>
      </w:pPr>
      <w:r>
        <w:t>State the mathematical definition of pH</w:t>
      </w:r>
    </w:p>
    <w:p w14:paraId="59E59E83" w14:textId="77777777" w:rsidR="00080B0C" w:rsidRDefault="00080B0C" w:rsidP="00080B0C">
      <w:pPr>
        <w:pStyle w:val="ListParagraph"/>
      </w:pPr>
    </w:p>
    <w:p w14:paraId="58FEFC07" w14:textId="77777777" w:rsidR="00080B0C" w:rsidRDefault="00080B0C" w:rsidP="00080B0C"/>
    <w:p w14:paraId="49177CB9" w14:textId="77777777" w:rsidR="005D3896" w:rsidRDefault="005D3896" w:rsidP="00080B0C">
      <w:pPr>
        <w:pStyle w:val="ListParagraph"/>
        <w:numPr>
          <w:ilvl w:val="0"/>
          <w:numId w:val="2"/>
        </w:numPr>
      </w:pPr>
      <w:r>
        <w:t>What pH is neutral for water?  According to the article, what conditions are necessary for this to be an accurate statement?</w:t>
      </w:r>
    </w:p>
    <w:p w14:paraId="2518996E" w14:textId="77777777" w:rsidR="005D3896" w:rsidRDefault="005D3896"/>
    <w:sectPr w:rsidR="005D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15F9"/>
    <w:multiLevelType w:val="hybridMultilevel"/>
    <w:tmpl w:val="345A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53194"/>
    <w:multiLevelType w:val="hybridMultilevel"/>
    <w:tmpl w:val="772E9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826"/>
    <w:rsid w:val="00080B0C"/>
    <w:rsid w:val="005D3896"/>
    <w:rsid w:val="0062633F"/>
    <w:rsid w:val="008C0C84"/>
    <w:rsid w:val="0094518C"/>
    <w:rsid w:val="00A34B1C"/>
    <w:rsid w:val="00C16826"/>
    <w:rsid w:val="00C349BC"/>
    <w:rsid w:val="00C70BCB"/>
    <w:rsid w:val="00E0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437F"/>
  <w15:docId w15:val="{05E91423-F9CC-744D-B15C-22E71F5C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68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8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68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6826"/>
    <w:rPr>
      <w:color w:val="0000FF"/>
      <w:u w:val="single"/>
    </w:rPr>
  </w:style>
  <w:style w:type="character" w:styleId="UnresolvedMention">
    <w:name w:val="Unresolved Mention"/>
    <w:basedOn w:val="DefaultParagraphFont"/>
    <w:uiPriority w:val="99"/>
    <w:semiHidden/>
    <w:unhideWhenUsed/>
    <w:rsid w:val="005D3896"/>
    <w:rPr>
      <w:color w:val="605E5C"/>
      <w:shd w:val="clear" w:color="auto" w:fill="E1DFDD"/>
    </w:rPr>
  </w:style>
  <w:style w:type="paragraph" w:styleId="ListParagraph">
    <w:name w:val="List Paragraph"/>
    <w:basedOn w:val="Normal"/>
    <w:uiPriority w:val="34"/>
    <w:qFormat/>
    <w:rsid w:val="0008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75800">
      <w:bodyDiv w:val="1"/>
      <w:marLeft w:val="0"/>
      <w:marRight w:val="0"/>
      <w:marTop w:val="0"/>
      <w:marBottom w:val="0"/>
      <w:divBdr>
        <w:top w:val="none" w:sz="0" w:space="0" w:color="auto"/>
        <w:left w:val="none" w:sz="0" w:space="0" w:color="auto"/>
        <w:bottom w:val="none" w:sz="0" w:space="0" w:color="auto"/>
        <w:right w:val="none" w:sz="0" w:space="0" w:color="auto"/>
      </w:divBdr>
      <w:divsChild>
        <w:div w:id="184493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9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oundchem.com/2015/07/09/ph-scale/" TargetMode="External"/><Relationship Id="rId3" Type="http://schemas.openxmlformats.org/officeDocument/2006/relationships/settings" Target="settings.xml"/><Relationship Id="rId7" Type="http://schemas.openxmlformats.org/officeDocument/2006/relationships/hyperlink" Target="http://www.chemteam.info/AcidBase/Acid-Base-Proper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ineral_acid" TargetMode="External"/><Relationship Id="rId5" Type="http://schemas.openxmlformats.org/officeDocument/2006/relationships/hyperlink" Target="http://en.wikipedia.org/wiki/Litmus_test_%28chemistry%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Vanderveen</dc:creator>
  <cp:lastModifiedBy>Kristen Vanderveen</cp:lastModifiedBy>
  <cp:revision>5</cp:revision>
  <cp:lastPrinted>2018-05-23T14:07:00Z</cp:lastPrinted>
  <dcterms:created xsi:type="dcterms:W3CDTF">2016-05-19T12:35:00Z</dcterms:created>
  <dcterms:modified xsi:type="dcterms:W3CDTF">2021-05-17T12:17:00Z</dcterms:modified>
</cp:coreProperties>
</file>